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5B" w:rsidRDefault="00C55E2B" w:rsidP="00E70A39">
      <w:pPr>
        <w:spacing w:after="120" w:line="240" w:lineRule="auto"/>
        <w:jc w:val="center"/>
        <w:rPr>
          <w:rFonts w:ascii="GillSans Light" w:hAnsi="GillSans Light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2552700" cy="523875"/>
            <wp:effectExtent l="19050" t="0" r="0" b="0"/>
            <wp:wrapSquare wrapText="bothSides"/>
            <wp:docPr id="3" name="Picture 2" descr="save the children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the children 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E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495425" cy="1143000"/>
            <wp:effectExtent l="19050" t="0" r="0" b="0"/>
            <wp:wrapTight wrapText="bothSides">
              <wp:wrapPolygon edited="0">
                <wp:start x="-275" y="0"/>
                <wp:lineTo x="-275" y="17280"/>
                <wp:lineTo x="825" y="20880"/>
                <wp:lineTo x="20637" y="20880"/>
                <wp:lineTo x="21462" y="17640"/>
                <wp:lineTo x="21462" y="0"/>
                <wp:lineTo x="-275" y="0"/>
              </wp:wrapPolygon>
            </wp:wrapTight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92250" cy="1143000"/>
                      <a:chOff x="117475" y="304800"/>
                      <a:chExt cx="1492250" cy="1143000"/>
                    </a:xfrm>
                  </a:grpSpPr>
                  <a:grpSp>
                    <a:nvGrpSpPr>
                      <a:cNvPr id="6" name="Group 5"/>
                      <a:cNvGrpSpPr/>
                    </a:nvGrpSpPr>
                    <a:grpSpPr>
                      <a:xfrm>
                        <a:off x="117475" y="304800"/>
                        <a:ext cx="1492250" cy="1143000"/>
                        <a:chOff x="117475" y="304800"/>
                        <a:chExt cx="1492250" cy="1143000"/>
                      </a:xfrm>
                    </a:grpSpPr>
                    <a:sp>
                      <a:nvSpPr>
                        <a:cNvPr id="1026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7475" y="1257300"/>
                          <a:ext cx="14922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FUNDING PROVIDED BY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THE UNITED STATES GOVERNMENT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" name="Picture 4" descr="US Flag for BPRM projects.jpg"/>
                        <a:cNvPicPr/>
                      </a:nvPicPr>
                      <a:blipFill>
                        <a:blip r:embed="rId6" r:link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5413" y="304800"/>
                          <a:ext cx="14763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anchor>
        </w:drawing>
      </w:r>
      <w:r w:rsidR="0025285B" w:rsidRPr="0025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5B" w:rsidRDefault="0025285B" w:rsidP="00E70A39">
      <w:pPr>
        <w:spacing w:after="120" w:line="240" w:lineRule="auto"/>
        <w:jc w:val="center"/>
        <w:rPr>
          <w:rFonts w:ascii="GillSans Light" w:hAnsi="GillSans Light"/>
          <w:b/>
          <w:sz w:val="26"/>
          <w:szCs w:val="26"/>
        </w:rPr>
      </w:pPr>
    </w:p>
    <w:p w:rsidR="0025285B" w:rsidRDefault="0025285B" w:rsidP="00E70A39">
      <w:pPr>
        <w:spacing w:after="120" w:line="240" w:lineRule="auto"/>
        <w:jc w:val="center"/>
        <w:rPr>
          <w:rFonts w:ascii="GillSans Light" w:hAnsi="GillSans Light"/>
          <w:b/>
          <w:sz w:val="26"/>
          <w:szCs w:val="26"/>
        </w:rPr>
      </w:pPr>
    </w:p>
    <w:p w:rsidR="0025285B" w:rsidRDefault="0025285B" w:rsidP="00E70A39">
      <w:pPr>
        <w:spacing w:after="120" w:line="240" w:lineRule="auto"/>
        <w:jc w:val="center"/>
        <w:rPr>
          <w:rFonts w:ascii="GillSans Light" w:hAnsi="GillSans Light"/>
          <w:b/>
          <w:sz w:val="26"/>
          <w:szCs w:val="26"/>
        </w:rPr>
      </w:pPr>
    </w:p>
    <w:p w:rsidR="0025285B" w:rsidRDefault="0025285B" w:rsidP="00E70A39">
      <w:pPr>
        <w:spacing w:after="120" w:line="240" w:lineRule="auto"/>
        <w:jc w:val="center"/>
        <w:rPr>
          <w:rFonts w:ascii="GillSans Light" w:hAnsi="GillSans Light"/>
          <w:b/>
          <w:sz w:val="26"/>
          <w:szCs w:val="26"/>
        </w:rPr>
      </w:pPr>
    </w:p>
    <w:p w:rsidR="00575955" w:rsidRPr="00926257" w:rsidRDefault="00575955" w:rsidP="00E70A39">
      <w:pPr>
        <w:spacing w:after="120" w:line="240" w:lineRule="auto"/>
        <w:jc w:val="center"/>
        <w:rPr>
          <w:rFonts w:ascii="GillSans Light" w:hAnsi="GillSans Light"/>
          <w:b/>
          <w:sz w:val="26"/>
          <w:szCs w:val="26"/>
        </w:rPr>
      </w:pPr>
      <w:r w:rsidRPr="00926257">
        <w:rPr>
          <w:rFonts w:ascii="GillSans Light" w:hAnsi="GillSans Light"/>
          <w:b/>
          <w:sz w:val="26"/>
          <w:szCs w:val="26"/>
        </w:rPr>
        <w:t>Small Grants Help</w:t>
      </w:r>
      <w:r w:rsidRPr="00926257">
        <w:rPr>
          <w:rFonts w:ascii="Sylfaen" w:hAnsi="Sylfaen"/>
          <w:b/>
          <w:sz w:val="26"/>
          <w:szCs w:val="26"/>
        </w:rPr>
        <w:t> </w:t>
      </w:r>
      <w:r w:rsidRPr="00926257">
        <w:rPr>
          <w:rFonts w:ascii="GillSans Light" w:hAnsi="GillSans Light"/>
          <w:b/>
          <w:sz w:val="26"/>
          <w:szCs w:val="26"/>
        </w:rPr>
        <w:t>Refugee Families</w:t>
      </w:r>
      <w:r w:rsidRPr="001A14AE">
        <w:rPr>
          <w:rFonts w:ascii="GillSans Light" w:hAnsi="GillSans Light"/>
          <w:b/>
          <w:sz w:val="26"/>
          <w:szCs w:val="26"/>
        </w:rPr>
        <w:t> </w:t>
      </w:r>
      <w:r w:rsidR="001A14AE" w:rsidRPr="001A14AE">
        <w:rPr>
          <w:rFonts w:ascii="GillSans Light" w:hAnsi="GillSans Light"/>
          <w:b/>
          <w:sz w:val="26"/>
          <w:szCs w:val="26"/>
        </w:rPr>
        <w:t xml:space="preserve">to </w:t>
      </w:r>
      <w:r w:rsidRPr="00926257">
        <w:rPr>
          <w:rFonts w:ascii="GillSans Light" w:hAnsi="GillSans Light"/>
          <w:b/>
          <w:sz w:val="26"/>
          <w:szCs w:val="26"/>
        </w:rPr>
        <w:t>Get Back on</w:t>
      </w:r>
      <w:r w:rsidRPr="001A14AE">
        <w:rPr>
          <w:rFonts w:ascii="GillSans Light" w:hAnsi="GillSans Light"/>
          <w:b/>
          <w:sz w:val="26"/>
          <w:szCs w:val="26"/>
        </w:rPr>
        <w:t> </w:t>
      </w:r>
      <w:r w:rsidRPr="00926257">
        <w:rPr>
          <w:rFonts w:ascii="GillSans Light" w:hAnsi="GillSans Light"/>
          <w:b/>
          <w:sz w:val="26"/>
          <w:szCs w:val="26"/>
        </w:rPr>
        <w:t>Their Feet</w:t>
      </w:r>
    </w:p>
    <w:p w:rsidR="00575955" w:rsidRPr="00C55E2B" w:rsidRDefault="00575955" w:rsidP="00D57051">
      <w:pPr>
        <w:spacing w:after="120" w:line="240" w:lineRule="auto"/>
        <w:jc w:val="center"/>
        <w:rPr>
          <w:rFonts w:ascii="GillSans Light" w:hAnsi="GillSans Light"/>
          <w:sz w:val="21"/>
          <w:szCs w:val="21"/>
        </w:rPr>
      </w:pPr>
    </w:p>
    <w:p w:rsidR="00972911" w:rsidRPr="00C55E2B" w:rsidRDefault="00FB6E4F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>
        <w:rPr>
          <w:rFonts w:ascii="GillSans Light" w:hAnsi="GillSans Light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16510</wp:posOffset>
            </wp:positionV>
            <wp:extent cx="2338705" cy="3495675"/>
            <wp:effectExtent l="19050" t="0" r="4445" b="0"/>
            <wp:wrapTight wrapText="bothSides">
              <wp:wrapPolygon edited="0">
                <wp:start x="-176" y="0"/>
                <wp:lineTo x="-176" y="21541"/>
                <wp:lineTo x="21641" y="21541"/>
                <wp:lineTo x="21465" y="0"/>
                <wp:lineTo x="-176" y="0"/>
              </wp:wrapPolygon>
            </wp:wrapTight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38705" cy="3490913"/>
                      <a:chOff x="3414395" y="1695450"/>
                      <a:chExt cx="2338705" cy="3490913"/>
                    </a:xfrm>
                  </a:grpSpPr>
                  <a:grpSp>
                    <a:nvGrpSpPr>
                      <a:cNvPr id="9" name="Group 8"/>
                      <a:cNvGrpSpPr/>
                    </a:nvGrpSpPr>
                    <a:grpSpPr>
                      <a:xfrm>
                        <a:off x="3414395" y="1695450"/>
                        <a:ext cx="2338705" cy="3490913"/>
                        <a:chOff x="3414395" y="1695450"/>
                        <a:chExt cx="2338705" cy="3490913"/>
                      </a:xfrm>
                    </a:grpSpPr>
                    <a:pic>
                      <a:nvPicPr>
                        <a:cNvPr id="7" name="Picture 6" descr="IMG_2730.JPG"/>
                        <a:cNvPicPr/>
                      </a:nvPicPr>
                      <a:blipFill>
                        <a:blip r:embed="rId8" cstate="print"/>
                        <a:stretch>
                          <a:fillRect/>
                        </a:stretch>
                      </a:blipFill>
                      <a:spPr>
                        <a:xfrm rot="5400000">
                          <a:off x="2838450" y="2271395"/>
                          <a:ext cx="3467100" cy="231521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1027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0" y="4876800"/>
                          <a:ext cx="2324100" cy="30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0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4F81B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Marat working with materials provided by ARFA project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972911" w:rsidRPr="00C55E2B">
        <w:rPr>
          <w:rFonts w:ascii="GillSans Light" w:hAnsi="GillSans Light"/>
          <w:sz w:val="21"/>
          <w:szCs w:val="21"/>
        </w:rPr>
        <w:t>Marat, 26, is a young entrepreneur in Yerevan, Armenia.</w:t>
      </w:r>
    </w:p>
    <w:p w:rsidR="00972911" w:rsidRPr="00C55E2B" w:rsidRDefault="00972911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His family moved to Armenia from </w:t>
      </w:r>
      <w:r w:rsidR="00D57051" w:rsidRPr="00C55E2B">
        <w:rPr>
          <w:rFonts w:ascii="GillSans Light" w:hAnsi="GillSans Light"/>
          <w:sz w:val="21"/>
          <w:szCs w:val="21"/>
        </w:rPr>
        <w:t xml:space="preserve">Baku, </w:t>
      </w:r>
      <w:r w:rsidRPr="00C55E2B">
        <w:rPr>
          <w:rFonts w:ascii="GillSans Light" w:hAnsi="GillSans Light"/>
          <w:sz w:val="21"/>
          <w:szCs w:val="21"/>
        </w:rPr>
        <w:t>Azerbaijan 25 years ago when Marat was a one year old child</w:t>
      </w:r>
      <w:r w:rsidR="00D57051" w:rsidRPr="00C55E2B">
        <w:rPr>
          <w:rFonts w:ascii="GillSans Light" w:hAnsi="GillSans Light"/>
          <w:sz w:val="21"/>
          <w:szCs w:val="21"/>
        </w:rPr>
        <w:t>. Their family of four – Marat, his sister, mother and father - settled in a small village. They had to overcome numerous hardships as they built their life without job and family income</w:t>
      </w:r>
      <w:r w:rsidR="008B5091" w:rsidRPr="00C55E2B">
        <w:rPr>
          <w:rFonts w:ascii="GillSans Light" w:hAnsi="GillSans Light"/>
          <w:sz w:val="21"/>
          <w:szCs w:val="21"/>
        </w:rPr>
        <w:t xml:space="preserve"> opportunities</w:t>
      </w:r>
      <w:r w:rsidR="00D57051" w:rsidRPr="00C55E2B">
        <w:rPr>
          <w:rFonts w:ascii="GillSans Light" w:hAnsi="GillSans Light"/>
          <w:sz w:val="21"/>
          <w:szCs w:val="21"/>
        </w:rPr>
        <w:t>.</w:t>
      </w:r>
    </w:p>
    <w:p w:rsidR="008B5091" w:rsidRPr="00C55E2B" w:rsidRDefault="00D57051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Later on the family </w:t>
      </w:r>
      <w:r w:rsidR="00FB26CF" w:rsidRPr="00C55E2B">
        <w:rPr>
          <w:rFonts w:ascii="GillSans Light" w:hAnsi="GillSans Light"/>
          <w:sz w:val="21"/>
          <w:szCs w:val="21"/>
        </w:rPr>
        <w:t>moved to Yerevan, Marat’s parents found jobs, and the family livelihood gradually improved.</w:t>
      </w:r>
    </w:p>
    <w:p w:rsidR="00081B51" w:rsidRPr="00C55E2B" w:rsidRDefault="00516450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Yet another sorrow </w:t>
      </w:r>
      <w:r w:rsidR="008B5091" w:rsidRPr="00C55E2B">
        <w:rPr>
          <w:rFonts w:ascii="GillSans Light" w:hAnsi="GillSans Light"/>
          <w:sz w:val="21"/>
          <w:szCs w:val="21"/>
        </w:rPr>
        <w:t xml:space="preserve">happened to Marat’s family when he was </w:t>
      </w:r>
      <w:r w:rsidR="00193762" w:rsidRPr="00C55E2B">
        <w:rPr>
          <w:rFonts w:ascii="GillSans Light" w:hAnsi="GillSans Light"/>
          <w:sz w:val="21"/>
          <w:szCs w:val="21"/>
        </w:rPr>
        <w:t xml:space="preserve">17. His father died, and Marat had to </w:t>
      </w:r>
      <w:r w:rsidR="004E527D" w:rsidRPr="00C55E2B">
        <w:rPr>
          <w:rFonts w:ascii="GillSans Light" w:hAnsi="GillSans Light"/>
          <w:sz w:val="21"/>
          <w:szCs w:val="21"/>
        </w:rPr>
        <w:t>begin working so to ease the burden of feeding the family</w:t>
      </w:r>
      <w:r w:rsidR="00081B51" w:rsidRPr="00C55E2B">
        <w:rPr>
          <w:rFonts w:ascii="GillSans Light" w:hAnsi="GillSans Light"/>
          <w:sz w:val="21"/>
          <w:szCs w:val="21"/>
        </w:rPr>
        <w:t>.</w:t>
      </w:r>
    </w:p>
    <w:p w:rsidR="003705AA" w:rsidRPr="00C55E2B" w:rsidRDefault="00484040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After several years of doing </w:t>
      </w:r>
      <w:r w:rsidR="00081B51" w:rsidRPr="00C55E2B">
        <w:rPr>
          <w:rFonts w:ascii="GillSans Light" w:hAnsi="GillSans Light"/>
          <w:sz w:val="21"/>
          <w:szCs w:val="21"/>
        </w:rPr>
        <w:t xml:space="preserve">various jobs, he finally founded his </w:t>
      </w:r>
      <w:r w:rsidR="00A80CED" w:rsidRPr="00C55E2B">
        <w:rPr>
          <w:rFonts w:ascii="GillSans Light" w:hAnsi="GillSans Light"/>
          <w:sz w:val="21"/>
          <w:szCs w:val="21"/>
        </w:rPr>
        <w:t>private entrepreneurship and became self-employed</w:t>
      </w:r>
      <w:r w:rsidR="003705AA" w:rsidRPr="00C55E2B">
        <w:rPr>
          <w:rFonts w:ascii="GillSans Light" w:hAnsi="GillSans Light"/>
          <w:sz w:val="21"/>
          <w:szCs w:val="21"/>
        </w:rPr>
        <w:t>, repairing and servicing printers</w:t>
      </w:r>
      <w:r w:rsidR="00A80CED" w:rsidRPr="00C55E2B">
        <w:rPr>
          <w:rFonts w:ascii="GillSans Light" w:hAnsi="GillSans Light"/>
          <w:sz w:val="21"/>
          <w:szCs w:val="21"/>
        </w:rPr>
        <w:t>. However, he had almost no money to invest in his company</w:t>
      </w:r>
      <w:r w:rsidR="003705AA" w:rsidRPr="00C55E2B">
        <w:rPr>
          <w:rFonts w:ascii="GillSans Light" w:hAnsi="GillSans Light"/>
          <w:sz w:val="21"/>
          <w:szCs w:val="21"/>
        </w:rPr>
        <w:t xml:space="preserve">. </w:t>
      </w:r>
    </w:p>
    <w:p w:rsidR="00D57051" w:rsidRPr="00C55E2B" w:rsidRDefault="003705AA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>“I had only a couple of working tools, a bag, and a very limited amount of spare materials.</w:t>
      </w:r>
      <w:r w:rsidR="003B03B9" w:rsidRPr="00C55E2B">
        <w:rPr>
          <w:rFonts w:ascii="GillSans Light" w:hAnsi="GillSans Light"/>
          <w:sz w:val="21"/>
          <w:szCs w:val="21"/>
        </w:rPr>
        <w:t xml:space="preserve"> The amount of money I earned was too modest </w:t>
      </w:r>
      <w:r w:rsidR="0025285B" w:rsidRPr="00C55E2B">
        <w:rPr>
          <w:rFonts w:ascii="GillSans Light" w:hAnsi="GillSans Light"/>
          <w:sz w:val="21"/>
          <w:szCs w:val="21"/>
        </w:rPr>
        <w:t xml:space="preserve">to </w:t>
      </w:r>
      <w:r w:rsidR="00672C8C" w:rsidRPr="00C55E2B">
        <w:rPr>
          <w:rFonts w:ascii="GillSans Light" w:hAnsi="GillSans Light"/>
          <w:sz w:val="21"/>
          <w:szCs w:val="21"/>
        </w:rPr>
        <w:t>invest in my business,”</w:t>
      </w:r>
      <w:r w:rsidRPr="00C55E2B">
        <w:rPr>
          <w:rFonts w:ascii="GillSans Light" w:hAnsi="GillSans Light"/>
          <w:sz w:val="21"/>
          <w:szCs w:val="21"/>
        </w:rPr>
        <w:t xml:space="preserve"> </w:t>
      </w:r>
      <w:r w:rsidR="00672C8C" w:rsidRPr="00C55E2B">
        <w:rPr>
          <w:rFonts w:ascii="GillSans Light" w:hAnsi="GillSans Light"/>
          <w:sz w:val="21"/>
          <w:szCs w:val="21"/>
        </w:rPr>
        <w:t>Marat said. “</w:t>
      </w:r>
      <w:r w:rsidRPr="00C55E2B">
        <w:rPr>
          <w:rFonts w:ascii="GillSans Light" w:hAnsi="GillSans Light"/>
          <w:sz w:val="21"/>
          <w:szCs w:val="21"/>
        </w:rPr>
        <w:t>When I got calls from the clients, I first tried to understand what’s wrong with the printers</w:t>
      </w:r>
      <w:r w:rsidR="003B03B9" w:rsidRPr="00C55E2B">
        <w:rPr>
          <w:rFonts w:ascii="GillSans Light" w:hAnsi="GillSans Light"/>
          <w:sz w:val="21"/>
          <w:szCs w:val="21"/>
        </w:rPr>
        <w:t>, bought the necessary material and took it to the client</w:t>
      </w:r>
      <w:r w:rsidRPr="00C55E2B">
        <w:rPr>
          <w:rFonts w:ascii="GillSans Light" w:hAnsi="GillSans Light"/>
          <w:sz w:val="21"/>
          <w:szCs w:val="21"/>
        </w:rPr>
        <w:t>.</w:t>
      </w:r>
      <w:r w:rsidR="003B03B9" w:rsidRPr="00C55E2B">
        <w:rPr>
          <w:rFonts w:ascii="GillSans Light" w:hAnsi="GillSans Light"/>
          <w:sz w:val="21"/>
          <w:szCs w:val="21"/>
        </w:rPr>
        <w:t xml:space="preserve"> Sometimes I had to borrow mone</w:t>
      </w:r>
      <w:r w:rsidR="0025285B" w:rsidRPr="00C55E2B">
        <w:rPr>
          <w:rFonts w:ascii="GillSans Light" w:hAnsi="GillSans Light"/>
          <w:sz w:val="21"/>
          <w:szCs w:val="21"/>
        </w:rPr>
        <w:t>y from my friends and returned m</w:t>
      </w:r>
      <w:r w:rsidR="003B03B9" w:rsidRPr="00C55E2B">
        <w:rPr>
          <w:rFonts w:ascii="GillSans Light" w:hAnsi="GillSans Light"/>
          <w:sz w:val="21"/>
          <w:szCs w:val="21"/>
        </w:rPr>
        <w:t>y debt only after I was paid by the client</w:t>
      </w:r>
      <w:r w:rsidR="00672C8C" w:rsidRPr="00C55E2B">
        <w:rPr>
          <w:rFonts w:ascii="GillSans Light" w:hAnsi="GillSans Light"/>
          <w:sz w:val="21"/>
          <w:szCs w:val="21"/>
        </w:rPr>
        <w:t>.</w:t>
      </w:r>
      <w:r w:rsidR="003B03B9" w:rsidRPr="00C55E2B">
        <w:rPr>
          <w:rFonts w:ascii="GillSans Light" w:hAnsi="GillSans Light"/>
          <w:sz w:val="21"/>
          <w:szCs w:val="21"/>
        </w:rPr>
        <w:t xml:space="preserve">” </w:t>
      </w:r>
    </w:p>
    <w:p w:rsidR="003B03B9" w:rsidRPr="00C55E2B" w:rsidRDefault="003B03B9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The grant received from </w:t>
      </w:r>
      <w:r w:rsidR="005E1479" w:rsidRPr="00C55E2B">
        <w:rPr>
          <w:rFonts w:ascii="GillSans Light" w:hAnsi="GillSans Light"/>
          <w:sz w:val="21"/>
          <w:szCs w:val="21"/>
        </w:rPr>
        <w:t>the</w:t>
      </w:r>
      <w:r w:rsidRPr="00C55E2B">
        <w:rPr>
          <w:rFonts w:ascii="GillSans Light" w:hAnsi="GillSans Light"/>
          <w:sz w:val="21"/>
          <w:szCs w:val="21"/>
        </w:rPr>
        <w:t xml:space="preserve"> Assistance to Refugee Families in Armenia (ARFA) project allowed Marat to </w:t>
      </w:r>
      <w:r w:rsidR="0025285B" w:rsidRPr="00C55E2B">
        <w:rPr>
          <w:rFonts w:ascii="GillSans Light" w:hAnsi="GillSans Light"/>
          <w:sz w:val="21"/>
          <w:szCs w:val="21"/>
        </w:rPr>
        <w:t>buy</w:t>
      </w:r>
      <w:r w:rsidR="005E1479" w:rsidRPr="00C55E2B">
        <w:rPr>
          <w:rFonts w:ascii="GillSans Light" w:hAnsi="GillSans Light"/>
          <w:sz w:val="21"/>
          <w:szCs w:val="21"/>
        </w:rPr>
        <w:t xml:space="preserve"> </w:t>
      </w:r>
      <w:r w:rsidR="00B4067E" w:rsidRPr="00C55E2B">
        <w:rPr>
          <w:rFonts w:ascii="GillSans Light" w:hAnsi="GillSans Light"/>
          <w:sz w:val="21"/>
          <w:szCs w:val="21"/>
        </w:rPr>
        <w:t xml:space="preserve">two printers as well as a </w:t>
      </w:r>
      <w:r w:rsidR="005E1479" w:rsidRPr="00C55E2B">
        <w:rPr>
          <w:rFonts w:ascii="GillSans Light" w:hAnsi="GillSans Light"/>
          <w:sz w:val="21"/>
          <w:szCs w:val="21"/>
        </w:rPr>
        <w:t>lot of supplies such as printer cartridges, accessories and parts</w:t>
      </w:r>
      <w:r w:rsidR="00B4067E" w:rsidRPr="00C55E2B">
        <w:rPr>
          <w:rFonts w:ascii="GillSans Light" w:hAnsi="GillSans Light"/>
          <w:sz w:val="21"/>
          <w:szCs w:val="21"/>
        </w:rPr>
        <w:t>. These things significantly promote</w:t>
      </w:r>
      <w:r w:rsidR="0025285B" w:rsidRPr="00C55E2B">
        <w:rPr>
          <w:rFonts w:ascii="GillSans Light" w:hAnsi="GillSans Light"/>
          <w:sz w:val="21"/>
          <w:szCs w:val="21"/>
        </w:rPr>
        <w:t>d</w:t>
      </w:r>
      <w:r w:rsidR="00B4067E" w:rsidRPr="00C55E2B">
        <w:rPr>
          <w:rFonts w:ascii="GillSans Light" w:hAnsi="GillSans Light"/>
          <w:sz w:val="21"/>
          <w:szCs w:val="21"/>
        </w:rPr>
        <w:t xml:space="preserve"> his business and, consequently, livelihoods.</w:t>
      </w:r>
    </w:p>
    <w:p w:rsidR="001C521D" w:rsidRPr="00C55E2B" w:rsidRDefault="00857B34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>“The grant was very helpful especially because I received it in summer which is an off season for computer business. If not the grant, I would borrow a lot of money from my friends to survive. Thanks to the grant, I did not have to purchase printer accessories, and received almost 100 percent profit from my work,” the young entrepreneur continues.</w:t>
      </w:r>
      <w:r w:rsidR="0074433E" w:rsidRPr="00C55E2B">
        <w:rPr>
          <w:rFonts w:ascii="GillSans Light" w:hAnsi="GillSans Light"/>
          <w:sz w:val="21"/>
          <w:szCs w:val="21"/>
        </w:rPr>
        <w:t xml:space="preserve"> Having the spare parts at his disposal, he was able to take more orders than usual</w:t>
      </w:r>
      <w:r w:rsidR="0025285B" w:rsidRPr="00C55E2B">
        <w:rPr>
          <w:rFonts w:ascii="GillSans Light" w:hAnsi="GillSans Light"/>
          <w:sz w:val="21"/>
          <w:szCs w:val="21"/>
        </w:rPr>
        <w:t>ly</w:t>
      </w:r>
      <w:r w:rsidR="0074433E" w:rsidRPr="00C55E2B">
        <w:rPr>
          <w:rFonts w:ascii="GillSans Light" w:hAnsi="GillSans Light"/>
          <w:sz w:val="21"/>
          <w:szCs w:val="21"/>
        </w:rPr>
        <w:t xml:space="preserve"> and provide better quality services.</w:t>
      </w:r>
    </w:p>
    <w:p w:rsidR="00857B34" w:rsidRPr="00C55E2B" w:rsidRDefault="00857B34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Moreover, Marat could save some money for other family needs. For example, when the sanitary appliances of their bathroom were changed through another component of ARFA project, he </w:t>
      </w:r>
      <w:r w:rsidR="00312B1B" w:rsidRPr="00C55E2B">
        <w:rPr>
          <w:rFonts w:ascii="GillSans Light" w:hAnsi="GillSans Light"/>
          <w:sz w:val="21"/>
          <w:szCs w:val="21"/>
        </w:rPr>
        <w:t>renovated the entire bathroom with the money collected.</w:t>
      </w:r>
    </w:p>
    <w:p w:rsidR="00972911" w:rsidRPr="00C55E2B" w:rsidRDefault="00315E92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>“</w:t>
      </w:r>
      <w:r w:rsidR="00112D6F" w:rsidRPr="00C55E2B">
        <w:rPr>
          <w:rFonts w:ascii="GillSans Light" w:hAnsi="GillSans Light"/>
          <w:sz w:val="21"/>
          <w:szCs w:val="21"/>
        </w:rPr>
        <w:t xml:space="preserve">We have been here for 25 years and we never relied on the support of the state or organizations. </w:t>
      </w:r>
      <w:r w:rsidR="0074433E" w:rsidRPr="00C55E2B">
        <w:rPr>
          <w:rFonts w:ascii="GillSans Light" w:hAnsi="GillSans Light"/>
          <w:sz w:val="21"/>
          <w:szCs w:val="21"/>
        </w:rPr>
        <w:t>We did not believe</w:t>
      </w:r>
      <w:r w:rsidR="00112D6F" w:rsidRPr="00C55E2B">
        <w:rPr>
          <w:rFonts w:ascii="GillSans Light" w:hAnsi="GillSans Light"/>
          <w:sz w:val="21"/>
          <w:szCs w:val="21"/>
        </w:rPr>
        <w:t xml:space="preserve"> that someone would be willin</w:t>
      </w:r>
      <w:r w:rsidR="00DB7CF3" w:rsidRPr="00C55E2B">
        <w:rPr>
          <w:rFonts w:ascii="GillSans Light" w:hAnsi="GillSans Light"/>
          <w:sz w:val="21"/>
          <w:szCs w:val="21"/>
        </w:rPr>
        <w:t>g and able to help us,</w:t>
      </w:r>
      <w:r w:rsidR="0074433E" w:rsidRPr="00C55E2B">
        <w:rPr>
          <w:rFonts w:ascii="GillSans Light" w:hAnsi="GillSans Light"/>
          <w:sz w:val="21"/>
          <w:szCs w:val="21"/>
        </w:rPr>
        <w:t xml:space="preserve"> but</w:t>
      </w:r>
      <w:r w:rsidR="00112D6F" w:rsidRPr="00C55E2B">
        <w:rPr>
          <w:rFonts w:ascii="GillSans Light" w:hAnsi="GillSans Light"/>
          <w:sz w:val="21"/>
          <w:szCs w:val="21"/>
        </w:rPr>
        <w:t xml:space="preserve"> later I understood that Save the Children </w:t>
      </w:r>
      <w:r w:rsidR="0025285B" w:rsidRPr="00C55E2B">
        <w:rPr>
          <w:rFonts w:ascii="GillSans Light" w:hAnsi="GillSans Light"/>
          <w:sz w:val="21"/>
          <w:szCs w:val="21"/>
        </w:rPr>
        <w:t>is the</w:t>
      </w:r>
      <w:r w:rsidR="00112D6F" w:rsidRPr="00C55E2B">
        <w:rPr>
          <w:rFonts w:ascii="GillSans Light" w:hAnsi="GillSans Light"/>
          <w:sz w:val="21"/>
          <w:szCs w:val="21"/>
        </w:rPr>
        <w:t xml:space="preserve"> organization I can trust.</w:t>
      </w:r>
      <w:r w:rsidR="0074433E" w:rsidRPr="00C55E2B">
        <w:rPr>
          <w:rFonts w:ascii="GillSans Light" w:hAnsi="GillSans Light"/>
          <w:sz w:val="21"/>
          <w:szCs w:val="21"/>
        </w:rPr>
        <w:t>”</w:t>
      </w:r>
    </w:p>
    <w:p w:rsidR="00DB3154" w:rsidRPr="00C55E2B" w:rsidRDefault="00DB7CF3" w:rsidP="00D57051">
      <w:pPr>
        <w:spacing w:after="120" w:line="240" w:lineRule="auto"/>
        <w:rPr>
          <w:rFonts w:ascii="GillSans Light" w:hAnsi="GillSans Light"/>
          <w:sz w:val="21"/>
          <w:szCs w:val="21"/>
        </w:rPr>
      </w:pPr>
      <w:r w:rsidRPr="00C55E2B">
        <w:rPr>
          <w:rFonts w:ascii="GillSans Light" w:hAnsi="GillSans Light"/>
          <w:sz w:val="21"/>
          <w:szCs w:val="21"/>
        </w:rPr>
        <w:t xml:space="preserve">Just like Marat, 16 more refugees </w:t>
      </w:r>
      <w:r w:rsidR="00797983" w:rsidRPr="00C55E2B">
        <w:rPr>
          <w:rFonts w:ascii="GillSans Light" w:hAnsi="GillSans Light"/>
          <w:sz w:val="21"/>
          <w:szCs w:val="21"/>
        </w:rPr>
        <w:t xml:space="preserve">and their families </w:t>
      </w:r>
      <w:r w:rsidRPr="00C55E2B">
        <w:rPr>
          <w:rFonts w:ascii="GillSans Light" w:hAnsi="GillSans Light"/>
          <w:sz w:val="21"/>
          <w:szCs w:val="21"/>
        </w:rPr>
        <w:t>benefitted from the small grants component of ARFA project</w:t>
      </w:r>
      <w:r w:rsidR="00797983" w:rsidRPr="00C55E2B">
        <w:rPr>
          <w:rFonts w:ascii="GillSans Light" w:hAnsi="GillSans Light"/>
          <w:sz w:val="21"/>
          <w:szCs w:val="21"/>
        </w:rPr>
        <w:t xml:space="preserve">. </w:t>
      </w:r>
      <w:proofErr w:type="gramStart"/>
      <w:r w:rsidR="00797983" w:rsidRPr="00C55E2B">
        <w:rPr>
          <w:rFonts w:ascii="GillSans Light" w:hAnsi="GillSans Light"/>
          <w:sz w:val="21"/>
          <w:szCs w:val="21"/>
        </w:rPr>
        <w:t>The latter aims to promote the wellbeing of the most vulnerable refugees in Armenia.</w:t>
      </w:r>
      <w:proofErr w:type="gramEnd"/>
      <w:r w:rsidR="00797983" w:rsidRPr="00C55E2B">
        <w:rPr>
          <w:rFonts w:ascii="GillSans Light" w:hAnsi="GillSans Light"/>
          <w:sz w:val="21"/>
          <w:szCs w:val="21"/>
        </w:rPr>
        <w:t xml:space="preserve"> With funding from the US </w:t>
      </w:r>
      <w:r w:rsidR="0058485B" w:rsidRPr="00C55E2B">
        <w:rPr>
          <w:rFonts w:ascii="GillSans Light" w:hAnsi="GillSans Light"/>
          <w:sz w:val="21"/>
          <w:szCs w:val="21"/>
        </w:rPr>
        <w:t>State Department’s Bureau of Population, Refugees and Migration, ARFA</w:t>
      </w:r>
      <w:r w:rsidR="00797983" w:rsidRPr="00C55E2B">
        <w:rPr>
          <w:rFonts w:ascii="GillSans Light" w:hAnsi="GillSans Light"/>
          <w:sz w:val="21"/>
          <w:szCs w:val="21"/>
        </w:rPr>
        <w:t xml:space="preserve"> was implemented in five communities (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Nizami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Khachpar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Hayanist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Darbnik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 and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Masis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) in Ararat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marz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>, four communities (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Abovyan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Hrazdan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Kasakh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Yeghvard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) in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Kotayk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marz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>, and seven administrative regions (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Shengavit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Nor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Nork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Erebuni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Malatia-Sebastia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Arabkir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 xml:space="preserve">, Kentron, 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Ajapnyak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>/</w:t>
      </w:r>
      <w:proofErr w:type="spellStart"/>
      <w:r w:rsidR="00797983" w:rsidRPr="00C55E2B">
        <w:rPr>
          <w:rFonts w:ascii="GillSans Light" w:hAnsi="GillSans Light"/>
          <w:sz w:val="21"/>
          <w:szCs w:val="21"/>
        </w:rPr>
        <w:t>Davtashen</w:t>
      </w:r>
      <w:proofErr w:type="spellEnd"/>
      <w:r w:rsidR="00797983" w:rsidRPr="00C55E2B">
        <w:rPr>
          <w:rFonts w:ascii="GillSans Light" w:hAnsi="GillSans Light"/>
          <w:sz w:val="21"/>
          <w:szCs w:val="21"/>
        </w:rPr>
        <w:t>) of Yerevan that are most densely populated by refugees from Azerba</w:t>
      </w:r>
      <w:r w:rsidR="003B7858" w:rsidRPr="00C55E2B">
        <w:rPr>
          <w:rFonts w:ascii="GillSans Light" w:hAnsi="GillSans Light"/>
          <w:sz w:val="21"/>
          <w:szCs w:val="21"/>
        </w:rPr>
        <w:t>ijan, Iraq and other countries.</w:t>
      </w:r>
    </w:p>
    <w:sectPr w:rsidR="00DB3154" w:rsidRPr="00C55E2B" w:rsidSect="00C55E2B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9D"/>
    <w:rsid w:val="00081B51"/>
    <w:rsid w:val="00090931"/>
    <w:rsid w:val="00112D6F"/>
    <w:rsid w:val="001211CB"/>
    <w:rsid w:val="00193762"/>
    <w:rsid w:val="001A14AE"/>
    <w:rsid w:val="001C521D"/>
    <w:rsid w:val="0025285B"/>
    <w:rsid w:val="002D33D8"/>
    <w:rsid w:val="00312B1B"/>
    <w:rsid w:val="00315E92"/>
    <w:rsid w:val="0033751B"/>
    <w:rsid w:val="003705AA"/>
    <w:rsid w:val="003B03B9"/>
    <w:rsid w:val="003B7858"/>
    <w:rsid w:val="00432361"/>
    <w:rsid w:val="00484040"/>
    <w:rsid w:val="004E0101"/>
    <w:rsid w:val="004E147E"/>
    <w:rsid w:val="004E527D"/>
    <w:rsid w:val="004F4672"/>
    <w:rsid w:val="00516450"/>
    <w:rsid w:val="00575955"/>
    <w:rsid w:val="0058485B"/>
    <w:rsid w:val="00594B7F"/>
    <w:rsid w:val="005E1479"/>
    <w:rsid w:val="00672C8C"/>
    <w:rsid w:val="00696B5B"/>
    <w:rsid w:val="006D0424"/>
    <w:rsid w:val="006F7ED3"/>
    <w:rsid w:val="0074433E"/>
    <w:rsid w:val="00753EE3"/>
    <w:rsid w:val="00797983"/>
    <w:rsid w:val="007A3603"/>
    <w:rsid w:val="007B4580"/>
    <w:rsid w:val="008152DF"/>
    <w:rsid w:val="00857B34"/>
    <w:rsid w:val="008B5091"/>
    <w:rsid w:val="00926257"/>
    <w:rsid w:val="00972911"/>
    <w:rsid w:val="009A336A"/>
    <w:rsid w:val="00A67A8F"/>
    <w:rsid w:val="00A75890"/>
    <w:rsid w:val="00A80CED"/>
    <w:rsid w:val="00AA2A07"/>
    <w:rsid w:val="00AF3CD1"/>
    <w:rsid w:val="00B4067E"/>
    <w:rsid w:val="00BA7DE9"/>
    <w:rsid w:val="00BC7F74"/>
    <w:rsid w:val="00C4159D"/>
    <w:rsid w:val="00C55E2B"/>
    <w:rsid w:val="00CF621B"/>
    <w:rsid w:val="00D34FE0"/>
    <w:rsid w:val="00D57051"/>
    <w:rsid w:val="00DA6B0B"/>
    <w:rsid w:val="00DB3154"/>
    <w:rsid w:val="00DB7CF3"/>
    <w:rsid w:val="00DE079F"/>
    <w:rsid w:val="00E70A39"/>
    <w:rsid w:val="00F022B7"/>
    <w:rsid w:val="00FB26CF"/>
    <w:rsid w:val="00FB6E4F"/>
    <w:rsid w:val="00F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90"/>
  </w:style>
  <w:style w:type="paragraph" w:styleId="Heading3">
    <w:name w:val="heading 3"/>
    <w:basedOn w:val="Normal"/>
    <w:link w:val="Heading3Char"/>
    <w:uiPriority w:val="9"/>
    <w:qFormat/>
    <w:rsid w:val="0057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9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59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955"/>
  </w:style>
  <w:style w:type="character" w:styleId="Emphasis">
    <w:name w:val="Emphasis"/>
    <w:basedOn w:val="DefaultParagraphFont"/>
    <w:uiPriority w:val="20"/>
    <w:qFormat/>
    <w:rsid w:val="005759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B50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3.jpg@01CEDFC7.2AD9B6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3BCC-2E6B-413D-8B72-9F5591A8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Bezirganyan</dc:creator>
  <cp:lastModifiedBy>Narine Bezirganyan</cp:lastModifiedBy>
  <cp:revision>2</cp:revision>
  <cp:lastPrinted>2013-11-19T10:01:00Z</cp:lastPrinted>
  <dcterms:created xsi:type="dcterms:W3CDTF">2013-11-27T11:13:00Z</dcterms:created>
  <dcterms:modified xsi:type="dcterms:W3CDTF">2013-11-27T11:13:00Z</dcterms:modified>
</cp:coreProperties>
</file>