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28" w:rsidRPr="001B1928" w:rsidRDefault="001B1928" w:rsidP="001B1928">
      <w:pPr>
        <w:pStyle w:val="headlineforcopy"/>
        <w:rPr>
          <w:rFonts w:ascii="Gill Sans MT" w:hAnsi="Gill Sans MT"/>
          <w:b w:val="0"/>
          <w:bCs w:val="0"/>
          <w:sz w:val="22"/>
          <w:szCs w:val="22"/>
        </w:rPr>
      </w:pPr>
    </w:p>
    <w:p w:rsidR="001B1928" w:rsidRPr="001B1928" w:rsidRDefault="001B1928" w:rsidP="001B1928">
      <w:pPr>
        <w:pStyle w:val="headlineforcopy"/>
        <w:rPr>
          <w:rFonts w:ascii="Gill Sans MT" w:hAnsi="Gill Sans MT"/>
          <w:b w:val="0"/>
          <w:bCs w:val="0"/>
          <w:sz w:val="22"/>
          <w:szCs w:val="22"/>
        </w:rPr>
      </w:pPr>
    </w:p>
    <w:p w:rsidR="001B1928" w:rsidRPr="001B1928" w:rsidRDefault="001B1928" w:rsidP="001B1928">
      <w:pPr>
        <w:pStyle w:val="headlineforcopy"/>
        <w:rPr>
          <w:rFonts w:ascii="Gill Sans MT" w:hAnsi="Gill Sans MT"/>
          <w:b w:val="0"/>
          <w:szCs w:val="26"/>
        </w:rPr>
      </w:pPr>
      <w:r w:rsidRPr="001B1928">
        <w:rPr>
          <w:rFonts w:ascii="Gill Sans MT" w:hAnsi="Gill Sans MT"/>
          <w:b w:val="0"/>
          <w:szCs w:val="26"/>
        </w:rPr>
        <w:t>Armenia’s ‘Child-to-Child’ Groups Celebrate Advocacy Success</w:t>
      </w:r>
    </w:p>
    <w:p w:rsidR="001B1928" w:rsidRDefault="001B1928" w:rsidP="001B1928">
      <w:pPr>
        <w:rPr>
          <w:rFonts w:ascii="Gill Sans MT" w:hAnsi="Gill Sans MT"/>
          <w:bCs/>
          <w:sz w:val="22"/>
          <w:szCs w:val="22"/>
        </w:rPr>
      </w:pPr>
    </w:p>
    <w:p w:rsidR="001B1928" w:rsidRPr="001B1928" w:rsidRDefault="001B1928" w:rsidP="001B1928">
      <w:pPr>
        <w:rPr>
          <w:rFonts w:ascii="Gill Sans MT" w:hAnsi="Gill Sans MT"/>
          <w:bCs/>
          <w:sz w:val="22"/>
          <w:szCs w:val="22"/>
        </w:rPr>
      </w:pPr>
      <w:r w:rsidRPr="001B1928">
        <w:rPr>
          <w:rFonts w:ascii="Gill Sans MT" w:hAnsi="Gill Sans MT"/>
          <w:bCs/>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142875</wp:posOffset>
            </wp:positionV>
            <wp:extent cx="1714500" cy="1285875"/>
            <wp:effectExtent l="19050" t="0" r="0" b="0"/>
            <wp:wrapSquare wrapText="bothSides"/>
            <wp:docPr id="4" name="Picture 4" descr="100_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5265"/>
                    <pic:cNvPicPr>
                      <a:picLocks noChangeAspect="1" noChangeArrowheads="1"/>
                    </pic:cNvPicPr>
                  </pic:nvPicPr>
                  <pic:blipFill>
                    <a:blip r:embed="rId4"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1B1928">
        <w:rPr>
          <w:rFonts w:ascii="Gill Sans MT" w:hAnsi="Gill Sans MT"/>
          <w:bCs/>
          <w:noProof/>
          <w:sz w:val="22"/>
          <w:szCs w:val="22"/>
        </w:rPr>
        <w:pict>
          <v:shapetype id="_x0000_t202" coordsize="21600,21600" o:spt="202" path="m,l,21600r21600,l21600,xe">
            <v:stroke joinstyle="miter"/>
            <v:path gradientshapeok="t" o:connecttype="rect"/>
          </v:shapetype>
          <v:shape id="_x0000_s1027" type="#_x0000_t202" style="position:absolute;margin-left:-.35pt;margin-top:4.8pt;width:2in;height:162pt;z-index:-251657216;mso-position-horizontal-relative:text;mso-position-vertical-relative:text" wrapcoords="-112 0 -112 21500 21600 21500 21600 0 -112 0" fillcolor="silver" stroked="f">
            <v:textbox style="mso-next-textbox:#_x0000_s1027">
              <w:txbxContent>
                <w:p w:rsidR="001B1928" w:rsidRDefault="001B1928" w:rsidP="001B1928">
                  <w:pPr>
                    <w:pStyle w:val="BodyText"/>
                  </w:pPr>
                </w:p>
                <w:p w:rsidR="001B1928" w:rsidRDefault="001B1928" w:rsidP="001B1928">
                  <w:pPr>
                    <w:pStyle w:val="BodyText"/>
                  </w:pPr>
                </w:p>
                <w:p w:rsidR="001B1928" w:rsidRPr="0024698A" w:rsidRDefault="001B1928" w:rsidP="001B1928">
                  <w:pPr>
                    <w:pStyle w:val="BodyText"/>
                  </w:pPr>
                </w:p>
                <w:p w:rsidR="001B1928" w:rsidRDefault="001B1928" w:rsidP="001B1928">
                  <w:pPr>
                    <w:pStyle w:val="BodyText"/>
                  </w:pPr>
                </w:p>
                <w:p w:rsidR="001B1928" w:rsidRDefault="001B1928" w:rsidP="001B1928">
                  <w:pPr>
                    <w:pStyle w:val="BodyText"/>
                  </w:pPr>
                </w:p>
                <w:p w:rsidR="001B1928" w:rsidRDefault="001B1928" w:rsidP="001B1928">
                  <w:pPr>
                    <w:pStyle w:val="BodyText"/>
                  </w:pPr>
                </w:p>
                <w:p w:rsidR="001B1928" w:rsidRDefault="001B1928" w:rsidP="001B1928">
                  <w:pPr>
                    <w:pStyle w:val="BodyText"/>
                  </w:pPr>
                </w:p>
                <w:p w:rsidR="001B1928" w:rsidRDefault="001B1928" w:rsidP="001B1928">
                  <w:pPr>
                    <w:pStyle w:val="BodyText"/>
                  </w:pPr>
                </w:p>
                <w:p w:rsidR="001B1928" w:rsidRDefault="001B1928" w:rsidP="001B1928">
                  <w:pPr>
                    <w:pStyle w:val="BodyText"/>
                  </w:pPr>
                </w:p>
                <w:p w:rsidR="001B1928" w:rsidRDefault="001B1928" w:rsidP="001B1928">
                  <w:pPr>
                    <w:pStyle w:val="BodyText"/>
                  </w:pPr>
                  <w:r>
                    <w:t xml:space="preserve">Armenian children – refugees from </w:t>
                  </w:r>
                  <w:smartTag w:uri="urn:schemas-microsoft-com:office:smarttags" w:element="country-region">
                    <w:r>
                      <w:t>Iraq</w:t>
                    </w:r>
                  </w:smartTag>
                  <w:r>
                    <w:t xml:space="preserve"> and </w:t>
                  </w:r>
                  <w:smartTag w:uri="urn:schemas-microsoft-com:office:smarttags" w:element="place">
                    <w:smartTag w:uri="urn:schemas-microsoft-com:office:smarttags" w:element="place">
                      <w:r>
                        <w:t>Azerbaijan</w:t>
                      </w:r>
                    </w:smartTag>
                  </w:smartTag>
                  <w:r>
                    <w:t xml:space="preserve"> and locals -come together to deal with issues…</w:t>
                  </w:r>
                </w:p>
              </w:txbxContent>
            </v:textbox>
            <w10:wrap type="tight"/>
          </v:shape>
        </w:pict>
      </w:r>
      <w:r w:rsidRPr="001B1928">
        <w:rPr>
          <w:rFonts w:ascii="Gill Sans MT" w:hAnsi="Gill Sans MT"/>
          <w:bCs/>
          <w:noProof/>
          <w:sz w:val="22"/>
          <w:szCs w:val="22"/>
        </w:rPr>
        <w:drawing>
          <wp:anchor distT="0" distB="0" distL="114300" distR="114300" simplePos="0" relativeHeight="251658240" behindDoc="0" locked="0" layoutInCell="1" allowOverlap="1">
            <wp:simplePos x="0" y="0"/>
            <wp:positionH relativeFrom="margin">
              <wp:posOffset>-28575</wp:posOffset>
            </wp:positionH>
            <wp:positionV relativeFrom="margin">
              <wp:posOffset>-219075</wp:posOffset>
            </wp:positionV>
            <wp:extent cx="2409825" cy="485775"/>
            <wp:effectExtent l="19050" t="0" r="9525" b="0"/>
            <wp:wrapSquare wrapText="bothSides"/>
            <wp:docPr id="2" name="Picture 2" descr="C:\Users\Narine\Desktop\save the children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rine\Desktop\save the children logo_small.jpg"/>
                    <pic:cNvPicPr>
                      <a:picLocks noChangeAspect="1" noChangeArrowheads="1"/>
                    </pic:cNvPicPr>
                  </pic:nvPicPr>
                  <pic:blipFill>
                    <a:blip r:embed="rId5" cstate="print"/>
                    <a:srcRect/>
                    <a:stretch>
                      <a:fillRect/>
                    </a:stretch>
                  </pic:blipFill>
                  <pic:spPr bwMode="auto">
                    <a:xfrm>
                      <a:off x="0" y="0"/>
                      <a:ext cx="2409825" cy="485775"/>
                    </a:xfrm>
                    <a:prstGeom prst="rect">
                      <a:avLst/>
                    </a:prstGeom>
                    <a:noFill/>
                    <a:ln w="9525">
                      <a:noFill/>
                      <a:miter lim="800000"/>
                      <a:headEnd/>
                      <a:tailEnd/>
                    </a:ln>
                  </pic:spPr>
                </pic:pic>
              </a:graphicData>
            </a:graphic>
          </wp:anchor>
        </w:drawing>
      </w:r>
      <w:r w:rsidRPr="001B1928">
        <w:rPr>
          <w:rFonts w:ascii="Gill Sans MT" w:hAnsi="Gill Sans MT"/>
          <w:bCs/>
          <w:sz w:val="22"/>
          <w:szCs w:val="22"/>
        </w:rPr>
        <w:t>In Armenia, children from diverse backgrounds are coming together with the support of Save the Children to tackle shared concerns</w:t>
      </w:r>
    </w:p>
    <w:p w:rsidR="001B1928" w:rsidRPr="001B1928" w:rsidRDefault="001B1928" w:rsidP="001B1928">
      <w:pPr>
        <w:pStyle w:val="bodycopy"/>
        <w:rPr>
          <w:rFonts w:ascii="Gill Sans MT" w:hAnsi="Gill Sans MT"/>
          <w:szCs w:val="22"/>
        </w:rPr>
      </w:pPr>
      <w:r w:rsidRPr="001B1928">
        <w:rPr>
          <w:rFonts w:ascii="Gill Sans MT" w:hAnsi="Gill Sans MT"/>
          <w:szCs w:val="22"/>
        </w:rPr>
        <w:t>Save the Children has been working to support Iraqi refugees in Armenia since 2008 with the support of US Department of State funding through the Bureau of Population, Refugees and Migration. The ‘Acculturation through Learning Program’ extends from the capital city of Yerevan to (</w:t>
      </w:r>
      <w:proofErr w:type="spellStart"/>
      <w:r w:rsidRPr="001B1928">
        <w:rPr>
          <w:rFonts w:ascii="Gill Sans MT" w:hAnsi="Gill Sans MT"/>
          <w:szCs w:val="22"/>
        </w:rPr>
        <w:t>Darbnik</w:t>
      </w:r>
      <w:proofErr w:type="spellEnd"/>
      <w:r w:rsidRPr="001B1928">
        <w:rPr>
          <w:rFonts w:ascii="Gill Sans MT" w:hAnsi="Gill Sans MT"/>
          <w:szCs w:val="22"/>
        </w:rPr>
        <w:t xml:space="preserve"> village in) Ararat province south from the capital. In </w:t>
      </w:r>
      <w:proofErr w:type="spellStart"/>
      <w:r w:rsidRPr="001B1928">
        <w:rPr>
          <w:rFonts w:ascii="Gill Sans MT" w:hAnsi="Gill Sans MT"/>
          <w:szCs w:val="22"/>
        </w:rPr>
        <w:t>Darbnik</w:t>
      </w:r>
      <w:proofErr w:type="spellEnd"/>
      <w:r w:rsidRPr="001B1928">
        <w:rPr>
          <w:rFonts w:ascii="Gill Sans MT" w:hAnsi="Gill Sans MT"/>
          <w:szCs w:val="22"/>
        </w:rPr>
        <w:t xml:space="preserve">, 95% of the </w:t>
      </w:r>
      <w:proofErr w:type="gramStart"/>
      <w:r w:rsidRPr="001B1928">
        <w:rPr>
          <w:rFonts w:ascii="Gill Sans MT" w:hAnsi="Gill Sans MT"/>
          <w:szCs w:val="22"/>
        </w:rPr>
        <w:t>population are</w:t>
      </w:r>
      <w:proofErr w:type="gramEnd"/>
      <w:r w:rsidRPr="001B1928">
        <w:rPr>
          <w:rFonts w:ascii="Gill Sans MT" w:hAnsi="Gill Sans MT"/>
          <w:szCs w:val="22"/>
        </w:rPr>
        <w:t xml:space="preserve"> refugees, who come from Azerbaijan and Iraq and mostly have Armenian origin. Refugees from Azerbaijan have been settled in the village since early 90s. Refugees from (25 families) Iraq have been relocated and provided with UNHCR-renovated apartments in </w:t>
      </w:r>
      <w:proofErr w:type="spellStart"/>
      <w:r w:rsidRPr="001B1928">
        <w:rPr>
          <w:rFonts w:ascii="Gill Sans MT" w:hAnsi="Gill Sans MT"/>
          <w:szCs w:val="22"/>
        </w:rPr>
        <w:t>Darbnik</w:t>
      </w:r>
      <w:proofErr w:type="spellEnd"/>
      <w:r w:rsidRPr="001B1928">
        <w:rPr>
          <w:rFonts w:ascii="Gill Sans MT" w:hAnsi="Gill Sans MT"/>
          <w:szCs w:val="22"/>
        </w:rPr>
        <w:t xml:space="preserve"> in 2009. </w:t>
      </w:r>
    </w:p>
    <w:p w:rsidR="00102CA6" w:rsidRPr="001B1928" w:rsidRDefault="001B1928" w:rsidP="001B1928">
      <w:pPr>
        <w:rPr>
          <w:rFonts w:ascii="Gill Sans MT" w:hAnsi="Gill Sans MT"/>
          <w:sz w:val="22"/>
          <w:szCs w:val="22"/>
        </w:rPr>
      </w:pPr>
      <w:r w:rsidRPr="001B1928">
        <w:rPr>
          <w:rFonts w:ascii="Gill Sans MT" w:hAnsi="Gill Sans MT"/>
          <w:sz w:val="22"/>
          <w:szCs w:val="22"/>
        </w:rPr>
        <w:t>One of the components of the program aims to support the integration of refugee school children of different ages into local community and culture through the development of a supportive and inclusive environment. In order to do so, Save the Children used a methodology</w:t>
      </w:r>
      <w:r w:rsidRPr="001B1928" w:rsidDel="007C003A">
        <w:rPr>
          <w:rFonts w:ascii="Gill Sans MT" w:hAnsi="Gill Sans MT"/>
          <w:sz w:val="22"/>
          <w:szCs w:val="22"/>
        </w:rPr>
        <w:t xml:space="preserve"> </w:t>
      </w:r>
      <w:r w:rsidRPr="001B1928">
        <w:rPr>
          <w:rFonts w:ascii="Gill Sans MT" w:hAnsi="Gill Sans MT"/>
          <w:sz w:val="22"/>
          <w:szCs w:val="22"/>
        </w:rPr>
        <w:t>known as the ‘Child to Child’ (</w:t>
      </w:r>
      <w:proofErr w:type="spellStart"/>
      <w:r w:rsidRPr="001B1928">
        <w:rPr>
          <w:rFonts w:ascii="Gill Sans MT" w:hAnsi="Gill Sans MT"/>
          <w:sz w:val="22"/>
          <w:szCs w:val="22"/>
        </w:rPr>
        <w:t>CtC</w:t>
      </w:r>
      <w:proofErr w:type="spellEnd"/>
      <w:r w:rsidRPr="001B1928">
        <w:rPr>
          <w:rFonts w:ascii="Gill Sans MT" w:hAnsi="Gill Sans MT"/>
          <w:sz w:val="22"/>
          <w:szCs w:val="22"/>
        </w:rPr>
        <w:t>) approach which enables children to play an active and responsible role in integration and development of themselves and communities through involving them in activities that interest, challenge and empower them.</w:t>
      </w:r>
    </w:p>
    <w:p w:rsidR="001B1928" w:rsidRPr="001B1928" w:rsidRDefault="001B1928" w:rsidP="001B1928">
      <w:pPr>
        <w:pStyle w:val="bodycopy"/>
        <w:rPr>
          <w:rFonts w:ascii="Gill Sans MT" w:hAnsi="Gill Sans MT"/>
          <w:szCs w:val="22"/>
        </w:rPr>
      </w:pPr>
      <w:r w:rsidRPr="001B1928">
        <w:rPr>
          <w:rFonts w:ascii="Gill Sans MT" w:hAnsi="Gill Sans MT"/>
          <w:szCs w:val="22"/>
        </w:rPr>
        <w:t xml:space="preserve">Within the program, Save the Children established seven </w:t>
      </w:r>
      <w:proofErr w:type="spellStart"/>
      <w:r w:rsidRPr="001B1928">
        <w:rPr>
          <w:rFonts w:ascii="Gill Sans MT" w:hAnsi="Gill Sans MT"/>
          <w:szCs w:val="22"/>
        </w:rPr>
        <w:t>CtC</w:t>
      </w:r>
      <w:proofErr w:type="spellEnd"/>
      <w:r w:rsidRPr="001B1928">
        <w:rPr>
          <w:rFonts w:ascii="Gill Sans MT" w:hAnsi="Gill Sans MT"/>
          <w:szCs w:val="22"/>
        </w:rPr>
        <w:t xml:space="preserve"> groups of approximately 20 school children each, and encouraged the child participants to design and deliver small activities. The activities were developed in response to community/in-school issues that the children had themselves identified.</w:t>
      </w:r>
    </w:p>
    <w:p w:rsidR="001B1928" w:rsidRPr="001B1928" w:rsidRDefault="001B1928" w:rsidP="001B1928">
      <w:pPr>
        <w:pStyle w:val="headlineforcopy"/>
        <w:rPr>
          <w:rFonts w:ascii="Gill Sans MT" w:hAnsi="Gill Sans MT"/>
          <w:bCs w:val="0"/>
          <w:sz w:val="22"/>
          <w:szCs w:val="22"/>
        </w:rPr>
      </w:pPr>
      <w:proofErr w:type="spellStart"/>
      <w:r w:rsidRPr="001B1928">
        <w:rPr>
          <w:rFonts w:ascii="Gill Sans MT" w:hAnsi="Gill Sans MT"/>
          <w:bCs w:val="0"/>
          <w:sz w:val="22"/>
          <w:szCs w:val="22"/>
        </w:rPr>
        <w:t>Darbnik</w:t>
      </w:r>
      <w:proofErr w:type="spellEnd"/>
      <w:r w:rsidRPr="001B1928">
        <w:rPr>
          <w:rFonts w:ascii="Gill Sans MT" w:hAnsi="Gill Sans MT"/>
          <w:bCs w:val="0"/>
          <w:sz w:val="22"/>
          <w:szCs w:val="22"/>
        </w:rPr>
        <w:t xml:space="preserve"> Village Success Story</w:t>
      </w:r>
    </w:p>
    <w:p w:rsidR="001B1928" w:rsidRPr="001B1928" w:rsidRDefault="001B1928" w:rsidP="001B1928">
      <w:pPr>
        <w:pStyle w:val="bodycopy"/>
        <w:rPr>
          <w:rFonts w:ascii="Gill Sans MT" w:hAnsi="Gill Sans MT"/>
          <w:szCs w:val="22"/>
        </w:rPr>
      </w:pPr>
      <w:r w:rsidRPr="001B1928">
        <w:rPr>
          <w:rFonts w:ascii="Gill Sans MT" w:hAnsi="Gill Sans MT"/>
          <w:szCs w:val="22"/>
        </w:rPr>
        <w:t xml:space="preserve">In </w:t>
      </w:r>
      <w:proofErr w:type="spellStart"/>
      <w:r w:rsidRPr="001B1928">
        <w:rPr>
          <w:rFonts w:ascii="Gill Sans MT" w:hAnsi="Gill Sans MT"/>
          <w:szCs w:val="22"/>
        </w:rPr>
        <w:t>Darbnik</w:t>
      </w:r>
      <w:proofErr w:type="spellEnd"/>
      <w:r w:rsidRPr="001B1928">
        <w:rPr>
          <w:rFonts w:ascii="Gill Sans MT" w:hAnsi="Gill Sans MT"/>
          <w:szCs w:val="22"/>
        </w:rPr>
        <w:t xml:space="preserve"> village in Ararat, three </w:t>
      </w:r>
      <w:proofErr w:type="spellStart"/>
      <w:r w:rsidRPr="001B1928">
        <w:rPr>
          <w:rFonts w:ascii="Gill Sans MT" w:hAnsi="Gill Sans MT"/>
          <w:szCs w:val="22"/>
        </w:rPr>
        <w:t>CtC</w:t>
      </w:r>
      <w:proofErr w:type="spellEnd"/>
      <w:r w:rsidRPr="001B1928">
        <w:rPr>
          <w:rFonts w:ascii="Gill Sans MT" w:hAnsi="Gill Sans MT"/>
          <w:szCs w:val="22"/>
        </w:rPr>
        <w:t xml:space="preserve"> groups were set-up, comprising refugee children from Iraq and Azerbaijan, as well as local children. </w:t>
      </w:r>
    </w:p>
    <w:p w:rsidR="001B1928" w:rsidRPr="001B1928" w:rsidRDefault="001B1928" w:rsidP="001B1928">
      <w:pPr>
        <w:pStyle w:val="bodycopy"/>
        <w:rPr>
          <w:rFonts w:ascii="Gill Sans MT" w:hAnsi="Gill Sans MT"/>
          <w:szCs w:val="22"/>
        </w:rPr>
      </w:pPr>
      <w:r w:rsidRPr="001B1928">
        <w:rPr>
          <w:rFonts w:ascii="Gill Sans MT" w:hAnsi="Gill Sans MT"/>
          <w:szCs w:val="22"/>
        </w:rPr>
        <w:t xml:space="preserve">Of these groups, one decided to focus their efforts on the environment and associated issues of solid waste management. The children gathered items that would ordinarily be thrown away, including plastic bottles and cans; then they displayed them in an exhibition advocating for a ‘Safe and Clean Environment’ both in the village and the school. As a direct result of the campaign, trash-cans were purchased and installed in the school. </w:t>
      </w:r>
    </w:p>
    <w:p w:rsidR="001B1928" w:rsidRPr="001B1928" w:rsidRDefault="001B1928" w:rsidP="001B1928">
      <w:pPr>
        <w:rPr>
          <w:rFonts w:ascii="Gill Sans MT" w:hAnsi="Gill Sans MT"/>
          <w:sz w:val="22"/>
          <w:szCs w:val="22"/>
        </w:rPr>
      </w:pPr>
      <w:r w:rsidRPr="001B1928">
        <w:rPr>
          <w:rFonts w:ascii="Gill Sans MT" w:hAnsi="Gill Sans MT"/>
          <w:sz w:val="22"/>
          <w:szCs w:val="22"/>
        </w:rPr>
        <w:t>Another group wanted to develop an environmental project. With the help of Save the Children, they were put in touch with the ‘Armenia Tree Project’ (ATP) and all of the children were taken to the nursery where they learnt how to plant trees. They went on to plant trees donated by ATP around their school.</w:t>
      </w:r>
    </w:p>
    <w:p w:rsidR="001B1928" w:rsidRPr="001B1928" w:rsidRDefault="001B1928" w:rsidP="001B1928">
      <w:pPr>
        <w:pStyle w:val="bodycopy"/>
        <w:rPr>
          <w:rFonts w:ascii="Gill Sans MT" w:hAnsi="Gill Sans MT"/>
          <w:bCs/>
          <w:szCs w:val="22"/>
        </w:rPr>
      </w:pPr>
      <w:r w:rsidRPr="001B1928">
        <w:rPr>
          <w:rFonts w:ascii="Gill Sans MT" w:hAnsi="Gill Sans MT"/>
          <w:szCs w:val="22"/>
        </w:rPr>
        <w:t xml:space="preserve">A third group elected to develop a project on issues of gender-based violence. They visited the UN office in Yerevan and had a meeting with representatives of the United Nations Population Fund (UNFPA) who talked about their work in </w:t>
      </w:r>
      <w:r w:rsidRPr="001B1928">
        <w:rPr>
          <w:rFonts w:ascii="Gill Sans MT" w:hAnsi="Gill Sans MT"/>
          <w:bCs/>
          <w:szCs w:val="22"/>
        </w:rPr>
        <w:t>combating gender-based violence in the country</w:t>
      </w:r>
      <w:r w:rsidRPr="001B1928">
        <w:rPr>
          <w:rFonts w:ascii="Gill Sans MT" w:hAnsi="Gill Sans MT"/>
          <w:szCs w:val="22"/>
        </w:rPr>
        <w:t xml:space="preserve">. The group had the opportunity to discuss issues of gender and violence and got acquainted with the work of the </w:t>
      </w:r>
      <w:r w:rsidRPr="001B1928">
        <w:rPr>
          <w:rFonts w:ascii="Gill Sans MT" w:hAnsi="Gill Sans MT"/>
          <w:szCs w:val="22"/>
        </w:rPr>
        <w:lastRenderedPageBreak/>
        <w:t>UN in this area. Discussions emphasized the important role of children in promoting human rights, gender equity and the promotion of tolerance in society.</w:t>
      </w:r>
    </w:p>
    <w:p w:rsidR="001B1928" w:rsidRPr="001B1928" w:rsidRDefault="001B1928" w:rsidP="001B1928">
      <w:pPr>
        <w:pStyle w:val="headlineforcopy"/>
        <w:rPr>
          <w:rFonts w:ascii="Gill Sans MT" w:hAnsi="Gill Sans MT"/>
          <w:bCs w:val="0"/>
          <w:sz w:val="22"/>
          <w:szCs w:val="22"/>
        </w:rPr>
      </w:pPr>
      <w:r w:rsidRPr="001B1928">
        <w:rPr>
          <w:rFonts w:ascii="Gill Sans MT" w:hAnsi="Gill Sans MT"/>
          <w:bCs w:val="0"/>
          <w:sz w:val="22"/>
          <w:szCs w:val="22"/>
        </w:rPr>
        <w:t>Shared sense of purpose</w:t>
      </w:r>
    </w:p>
    <w:p w:rsidR="001B1928" w:rsidRPr="001B1928" w:rsidRDefault="001B1928" w:rsidP="001B1928">
      <w:pPr>
        <w:pStyle w:val="bodycopy"/>
        <w:rPr>
          <w:rFonts w:ascii="Gill Sans MT" w:hAnsi="Gill Sans MT"/>
          <w:bCs/>
          <w:szCs w:val="22"/>
        </w:rPr>
      </w:pPr>
      <w:r w:rsidRPr="001B1928">
        <w:rPr>
          <w:rFonts w:ascii="Gill Sans MT" w:hAnsi="Gill Sans MT"/>
          <w:bCs/>
          <w:szCs w:val="22"/>
        </w:rPr>
        <w:t xml:space="preserve">The </w:t>
      </w:r>
      <w:proofErr w:type="spellStart"/>
      <w:r w:rsidRPr="001B1928">
        <w:rPr>
          <w:rFonts w:ascii="Gill Sans MT" w:hAnsi="Gill Sans MT"/>
          <w:bCs/>
          <w:szCs w:val="22"/>
        </w:rPr>
        <w:t>CtC</w:t>
      </w:r>
      <w:proofErr w:type="spellEnd"/>
      <w:r w:rsidRPr="001B1928">
        <w:rPr>
          <w:rFonts w:ascii="Gill Sans MT" w:hAnsi="Gill Sans MT"/>
          <w:bCs/>
          <w:szCs w:val="22"/>
        </w:rPr>
        <w:t xml:space="preserve"> groups in </w:t>
      </w:r>
      <w:proofErr w:type="spellStart"/>
      <w:r w:rsidRPr="001B1928">
        <w:rPr>
          <w:rFonts w:ascii="Gill Sans MT" w:hAnsi="Gill Sans MT"/>
          <w:bCs/>
          <w:szCs w:val="22"/>
        </w:rPr>
        <w:t>Darbnik</w:t>
      </w:r>
      <w:proofErr w:type="spellEnd"/>
      <w:r w:rsidRPr="001B1928">
        <w:rPr>
          <w:rFonts w:ascii="Gill Sans MT" w:hAnsi="Gill Sans MT"/>
          <w:bCs/>
          <w:szCs w:val="22"/>
        </w:rPr>
        <w:t xml:space="preserve"> were supported by two adult facilitators that had been recruited and trained by Save the Children: </w:t>
      </w:r>
      <w:proofErr w:type="spellStart"/>
      <w:r w:rsidRPr="001B1928">
        <w:rPr>
          <w:rFonts w:ascii="Gill Sans MT" w:hAnsi="Gill Sans MT"/>
          <w:bCs/>
          <w:szCs w:val="22"/>
        </w:rPr>
        <w:t>Anie</w:t>
      </w:r>
      <w:proofErr w:type="spellEnd"/>
      <w:r w:rsidRPr="001B1928">
        <w:rPr>
          <w:rFonts w:ascii="Gill Sans MT" w:hAnsi="Gill Sans MT"/>
          <w:bCs/>
          <w:szCs w:val="22"/>
        </w:rPr>
        <w:t xml:space="preserve"> </w:t>
      </w:r>
      <w:proofErr w:type="spellStart"/>
      <w:r w:rsidRPr="001B1928">
        <w:rPr>
          <w:rFonts w:ascii="Gill Sans MT" w:hAnsi="Gill Sans MT"/>
          <w:bCs/>
          <w:szCs w:val="22"/>
        </w:rPr>
        <w:t>Manuk</w:t>
      </w:r>
      <w:proofErr w:type="spellEnd"/>
      <w:r w:rsidRPr="001B1928">
        <w:rPr>
          <w:rFonts w:ascii="Gill Sans MT" w:hAnsi="Gill Sans MT"/>
          <w:bCs/>
          <w:szCs w:val="22"/>
        </w:rPr>
        <w:t xml:space="preserve"> a refugee from Iraq, and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Baghdasaryan a member of the local Armenian community who worked in a local school. Both </w:t>
      </w:r>
      <w:proofErr w:type="spellStart"/>
      <w:r w:rsidRPr="001B1928">
        <w:rPr>
          <w:rFonts w:ascii="Gill Sans MT" w:hAnsi="Gill Sans MT"/>
          <w:bCs/>
          <w:szCs w:val="22"/>
        </w:rPr>
        <w:t>Anie</w:t>
      </w:r>
      <w:proofErr w:type="spellEnd"/>
      <w:r w:rsidRPr="001B1928">
        <w:rPr>
          <w:rFonts w:ascii="Gill Sans MT" w:hAnsi="Gill Sans MT"/>
          <w:bCs/>
          <w:szCs w:val="22"/>
        </w:rPr>
        <w:t xml:space="preserve"> and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w:t>
      </w:r>
      <w:proofErr w:type="spellStart"/>
      <w:r w:rsidRPr="001B1928">
        <w:rPr>
          <w:rFonts w:ascii="Gill Sans MT" w:hAnsi="Gill Sans MT"/>
          <w:bCs/>
          <w:szCs w:val="22"/>
        </w:rPr>
        <w:t>earnt</w:t>
      </w:r>
      <w:proofErr w:type="spellEnd"/>
      <w:r w:rsidRPr="001B1928">
        <w:rPr>
          <w:rFonts w:ascii="Gill Sans MT" w:hAnsi="Gill Sans MT"/>
          <w:bCs/>
          <w:szCs w:val="22"/>
        </w:rPr>
        <w:t xml:space="preserve"> the respect and trust of the children, and continued to stay in touch with many of the children beyond the completion of </w:t>
      </w:r>
      <w:proofErr w:type="spellStart"/>
      <w:r w:rsidRPr="001B1928">
        <w:rPr>
          <w:rFonts w:ascii="Gill Sans MT" w:hAnsi="Gill Sans MT"/>
          <w:bCs/>
          <w:szCs w:val="22"/>
        </w:rPr>
        <w:t>CtC</w:t>
      </w:r>
      <w:proofErr w:type="spellEnd"/>
      <w:r w:rsidRPr="001B1928">
        <w:rPr>
          <w:rFonts w:ascii="Gill Sans MT" w:hAnsi="Gill Sans MT"/>
          <w:bCs/>
          <w:szCs w:val="22"/>
        </w:rPr>
        <w:t xml:space="preserve"> activities. </w:t>
      </w:r>
    </w:p>
    <w:p w:rsidR="001B1928" w:rsidRPr="001B1928" w:rsidRDefault="001B1928" w:rsidP="001B1928">
      <w:pPr>
        <w:rPr>
          <w:rFonts w:ascii="Gill Sans MT" w:hAnsi="Gill Sans MT"/>
          <w:bCs/>
          <w:sz w:val="22"/>
          <w:szCs w:val="22"/>
        </w:rPr>
      </w:pPr>
      <w:r w:rsidRPr="001B1928">
        <w:rPr>
          <w:rFonts w:ascii="Gill Sans MT" w:hAnsi="Gill Sans MT"/>
          <w:bCs/>
          <w:sz w:val="22"/>
          <w:szCs w:val="22"/>
        </w:rPr>
        <w:t xml:space="preserve">When the School Director recently decided to cut </w:t>
      </w:r>
      <w:proofErr w:type="spellStart"/>
      <w:r w:rsidRPr="001B1928">
        <w:rPr>
          <w:rFonts w:ascii="Gill Sans MT" w:hAnsi="Gill Sans MT"/>
          <w:bCs/>
          <w:sz w:val="22"/>
          <w:szCs w:val="22"/>
        </w:rPr>
        <w:t>Astghik’s</w:t>
      </w:r>
      <w:proofErr w:type="spellEnd"/>
      <w:r w:rsidRPr="001B1928">
        <w:rPr>
          <w:rFonts w:ascii="Gill Sans MT" w:hAnsi="Gill Sans MT"/>
          <w:bCs/>
          <w:sz w:val="22"/>
          <w:szCs w:val="22"/>
        </w:rPr>
        <w:t xml:space="preserve"> position due to “financial constraints” it caused quite a stir within the community. </w:t>
      </w:r>
      <w:proofErr w:type="spellStart"/>
      <w:r w:rsidRPr="001B1928">
        <w:rPr>
          <w:rFonts w:ascii="Gill Sans MT" w:hAnsi="Gill Sans MT"/>
          <w:bCs/>
          <w:sz w:val="22"/>
          <w:szCs w:val="22"/>
        </w:rPr>
        <w:t>Anie</w:t>
      </w:r>
      <w:proofErr w:type="spellEnd"/>
      <w:r w:rsidRPr="001B1928">
        <w:rPr>
          <w:rFonts w:ascii="Gill Sans MT" w:hAnsi="Gill Sans MT"/>
          <w:bCs/>
          <w:sz w:val="22"/>
          <w:szCs w:val="22"/>
        </w:rPr>
        <w:t xml:space="preserve"> attempted to talk to the school to have her colleague reinstated, however her efforts proved fruitless. As the news spread, some children that had participated in the </w:t>
      </w:r>
      <w:proofErr w:type="spellStart"/>
      <w:r w:rsidRPr="001B1928">
        <w:rPr>
          <w:rFonts w:ascii="Gill Sans MT" w:hAnsi="Gill Sans MT"/>
          <w:bCs/>
          <w:sz w:val="22"/>
          <w:szCs w:val="22"/>
        </w:rPr>
        <w:t>CtC</w:t>
      </w:r>
      <w:proofErr w:type="spellEnd"/>
      <w:r w:rsidRPr="001B1928">
        <w:rPr>
          <w:rFonts w:ascii="Gill Sans MT" w:hAnsi="Gill Sans MT"/>
          <w:bCs/>
          <w:sz w:val="22"/>
          <w:szCs w:val="22"/>
        </w:rPr>
        <w:t xml:space="preserve"> groups got together in support of </w:t>
      </w:r>
      <w:proofErr w:type="spellStart"/>
      <w:r w:rsidRPr="001B1928">
        <w:rPr>
          <w:rFonts w:ascii="Gill Sans MT" w:hAnsi="Gill Sans MT"/>
          <w:bCs/>
          <w:sz w:val="22"/>
          <w:szCs w:val="22"/>
        </w:rPr>
        <w:t>Astghik</w:t>
      </w:r>
      <w:proofErr w:type="spellEnd"/>
      <w:r w:rsidRPr="001B1928">
        <w:rPr>
          <w:rFonts w:ascii="Gill Sans MT" w:hAnsi="Gill Sans MT"/>
          <w:bCs/>
          <w:sz w:val="22"/>
          <w:szCs w:val="22"/>
        </w:rPr>
        <w:t>.</w:t>
      </w:r>
    </w:p>
    <w:p w:rsidR="001B1928" w:rsidRPr="001B1928" w:rsidRDefault="001B1928" w:rsidP="001B1928">
      <w:pPr>
        <w:pStyle w:val="bodycopy"/>
        <w:rPr>
          <w:rFonts w:ascii="Gill Sans MT" w:hAnsi="Gill Sans MT"/>
          <w:bCs/>
          <w:szCs w:val="22"/>
        </w:rPr>
      </w:pPr>
      <w:bookmarkStart w:id="0" w:name="OLE_LINK1"/>
      <w:bookmarkStart w:id="1" w:name="OLE_LINK2"/>
      <w:r w:rsidRPr="001B1928">
        <w:rPr>
          <w:rFonts w:ascii="Gill Sans MT" w:hAnsi="Gill Sans MT"/>
          <w:bCs/>
          <w:szCs w:val="22"/>
        </w:rPr>
        <w:t xml:space="preserve">15-year of Victoria </w:t>
      </w:r>
      <w:proofErr w:type="spellStart"/>
      <w:r w:rsidRPr="001B1928">
        <w:rPr>
          <w:rFonts w:ascii="Gill Sans MT" w:hAnsi="Gill Sans MT"/>
          <w:bCs/>
          <w:szCs w:val="22"/>
        </w:rPr>
        <w:t>Avetisyan</w:t>
      </w:r>
      <w:proofErr w:type="spellEnd"/>
      <w:r w:rsidRPr="001B1928">
        <w:rPr>
          <w:rFonts w:ascii="Gill Sans MT" w:hAnsi="Gill Sans MT"/>
          <w:bCs/>
          <w:szCs w:val="22"/>
        </w:rPr>
        <w:t xml:space="preserve"> said: “During our last </w:t>
      </w:r>
      <w:proofErr w:type="spellStart"/>
      <w:r w:rsidRPr="001B1928">
        <w:rPr>
          <w:rFonts w:ascii="Gill Sans MT" w:hAnsi="Gill Sans MT"/>
          <w:bCs/>
          <w:szCs w:val="22"/>
        </w:rPr>
        <w:t>CtC</w:t>
      </w:r>
      <w:proofErr w:type="spellEnd"/>
      <w:r w:rsidRPr="001B1928">
        <w:rPr>
          <w:rFonts w:ascii="Gill Sans MT" w:hAnsi="Gill Sans MT"/>
          <w:bCs/>
          <w:szCs w:val="22"/>
        </w:rPr>
        <w:t xml:space="preserve"> meeting,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informed us that she will soon have to leave the job…I was shocked. I trusted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with all my emotions and ideas and didn’t want her leave the school. She talked to us about all the different topics like equal to equal, and explained things, which our parents would not talk to us about… When I told my uncle about this unfair decision, he said that I should protest and I immediately gathered all my </w:t>
      </w:r>
      <w:proofErr w:type="spellStart"/>
      <w:r w:rsidRPr="001B1928">
        <w:rPr>
          <w:rFonts w:ascii="Gill Sans MT" w:hAnsi="Gill Sans MT"/>
          <w:bCs/>
          <w:szCs w:val="22"/>
        </w:rPr>
        <w:t>CtC</w:t>
      </w:r>
      <w:proofErr w:type="spellEnd"/>
      <w:r w:rsidRPr="001B1928">
        <w:rPr>
          <w:rFonts w:ascii="Gill Sans MT" w:hAnsi="Gill Sans MT"/>
          <w:bCs/>
          <w:szCs w:val="22"/>
        </w:rPr>
        <w:t xml:space="preserve"> friends. In the beginning, we wanted to go to the school principal, but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advised us to calm down. Later, we decided to write a letter”.</w:t>
      </w:r>
      <w:bookmarkEnd w:id="0"/>
      <w:bookmarkEnd w:id="1"/>
      <w:r w:rsidRPr="001B1928">
        <w:rPr>
          <w:rFonts w:ascii="Gill Sans MT" w:hAnsi="Gill Sans MT"/>
          <w:bCs/>
          <w:szCs w:val="22"/>
        </w:rPr>
        <w:t xml:space="preserve"> </w:t>
      </w:r>
    </w:p>
    <w:p w:rsidR="001B1928" w:rsidRPr="001B1928" w:rsidRDefault="001B1928" w:rsidP="001B1928">
      <w:pPr>
        <w:rPr>
          <w:rFonts w:ascii="Gill Sans MT" w:hAnsi="Gill Sans MT"/>
          <w:i/>
          <w:sz w:val="22"/>
          <w:szCs w:val="22"/>
        </w:rPr>
      </w:pPr>
    </w:p>
    <w:p w:rsidR="001B1928" w:rsidRPr="001B1928" w:rsidRDefault="001B1928" w:rsidP="001B1928">
      <w:pPr>
        <w:rPr>
          <w:rFonts w:ascii="Gill Sans MT" w:hAnsi="Gill Sans MT"/>
          <w:i/>
          <w:sz w:val="22"/>
          <w:szCs w:val="22"/>
        </w:rPr>
      </w:pPr>
      <w:r w:rsidRPr="001B1928">
        <w:rPr>
          <w:rFonts w:ascii="Gill Sans MT" w:hAnsi="Gill Sans MT"/>
          <w:i/>
          <w:sz w:val="22"/>
          <w:szCs w:val="22"/>
        </w:rPr>
        <w:t xml:space="preserve">"After the last meeting with </w:t>
      </w:r>
      <w:proofErr w:type="spellStart"/>
      <w:r w:rsidRPr="001B1928">
        <w:rPr>
          <w:rFonts w:ascii="Gill Sans MT" w:hAnsi="Gill Sans MT"/>
          <w:i/>
          <w:sz w:val="22"/>
          <w:szCs w:val="22"/>
        </w:rPr>
        <w:t>Astghik</w:t>
      </w:r>
      <w:proofErr w:type="spellEnd"/>
      <w:r w:rsidRPr="001B1928">
        <w:rPr>
          <w:rFonts w:ascii="Gill Sans MT" w:hAnsi="Gill Sans MT"/>
          <w:i/>
          <w:sz w:val="22"/>
          <w:szCs w:val="22"/>
        </w:rPr>
        <w:t xml:space="preserve">, I went home in tears. I felt so frustrated and unhappy...”  </w:t>
      </w:r>
    </w:p>
    <w:p w:rsidR="001B1928" w:rsidRPr="001B1928" w:rsidRDefault="001B1928" w:rsidP="001B1928">
      <w:pPr>
        <w:pStyle w:val="Quote16pt"/>
        <w:jc w:val="right"/>
        <w:rPr>
          <w:rFonts w:ascii="Gill Sans MT" w:hAnsi="Gill Sans MT"/>
          <w:bCs/>
          <w:i w:val="0"/>
          <w:sz w:val="22"/>
          <w:szCs w:val="22"/>
        </w:rPr>
      </w:pPr>
      <w:r w:rsidRPr="001B1928">
        <w:rPr>
          <w:rFonts w:ascii="Gill Sans MT" w:hAnsi="Gill Sans MT"/>
          <w:i w:val="0"/>
          <w:iCs/>
          <w:sz w:val="22"/>
          <w:szCs w:val="22"/>
        </w:rPr>
        <w:t>-14 year old Anna</w:t>
      </w:r>
    </w:p>
    <w:p w:rsidR="001B1928" w:rsidRPr="001B1928" w:rsidRDefault="001B1928" w:rsidP="001B1928">
      <w:pPr>
        <w:pStyle w:val="bodycopy"/>
        <w:rPr>
          <w:rFonts w:ascii="Gill Sans MT" w:hAnsi="Gill Sans MT"/>
          <w:szCs w:val="22"/>
        </w:rPr>
      </w:pPr>
      <w:r w:rsidRPr="001B1928">
        <w:rPr>
          <w:rFonts w:ascii="Gill Sans MT" w:hAnsi="Gill Sans MT"/>
          <w:bCs/>
          <w:szCs w:val="22"/>
        </w:rPr>
        <w:t xml:space="preserve">The children eventually decided to write a letter to the Principal requesting that </w:t>
      </w:r>
      <w:proofErr w:type="spellStart"/>
      <w:r w:rsidRPr="001B1928">
        <w:rPr>
          <w:rFonts w:ascii="Gill Sans MT" w:hAnsi="Gill Sans MT"/>
          <w:bCs/>
          <w:szCs w:val="22"/>
        </w:rPr>
        <w:t>Astghik</w:t>
      </w:r>
      <w:proofErr w:type="spellEnd"/>
      <w:r w:rsidRPr="001B1928">
        <w:rPr>
          <w:rFonts w:ascii="Gill Sans MT" w:hAnsi="Gill Sans MT"/>
          <w:bCs/>
          <w:szCs w:val="22"/>
        </w:rPr>
        <w:t xml:space="preserve"> be reinstated. They described her professionalism, leadership, understanding and support of children. The children also stated that they would seek the support of their recently acquired contacts within Save the Children, the UN, local and national authorities. </w:t>
      </w:r>
      <w:r w:rsidRPr="001B1928">
        <w:rPr>
          <w:rFonts w:ascii="Gill Sans MT" w:hAnsi="Gill Sans MT"/>
          <w:szCs w:val="22"/>
        </w:rPr>
        <w:t xml:space="preserve">Within two days, </w:t>
      </w:r>
      <w:proofErr w:type="spellStart"/>
      <w:r w:rsidRPr="001B1928">
        <w:rPr>
          <w:rFonts w:ascii="Gill Sans MT" w:hAnsi="Gill Sans MT"/>
          <w:szCs w:val="22"/>
        </w:rPr>
        <w:t>Astghik</w:t>
      </w:r>
      <w:proofErr w:type="spellEnd"/>
      <w:r w:rsidRPr="001B1928">
        <w:rPr>
          <w:rFonts w:ascii="Gill Sans MT" w:hAnsi="Gill Sans MT"/>
          <w:szCs w:val="22"/>
        </w:rPr>
        <w:t xml:space="preserve"> was re-hired. </w:t>
      </w:r>
    </w:p>
    <w:p w:rsidR="001B1928" w:rsidRPr="001B1928" w:rsidRDefault="001B1928" w:rsidP="001B1928">
      <w:pPr>
        <w:rPr>
          <w:rFonts w:ascii="Gill Sans MT" w:hAnsi="Gill Sans MT"/>
          <w:i/>
          <w:sz w:val="22"/>
          <w:szCs w:val="22"/>
        </w:rPr>
      </w:pPr>
    </w:p>
    <w:p w:rsidR="001B1928" w:rsidRPr="001B1928" w:rsidRDefault="001B1928" w:rsidP="001B1928">
      <w:pPr>
        <w:rPr>
          <w:rFonts w:ascii="Gill Sans MT" w:hAnsi="Gill Sans MT"/>
          <w:i/>
          <w:sz w:val="22"/>
          <w:szCs w:val="22"/>
        </w:rPr>
      </w:pPr>
      <w:r w:rsidRPr="001B1928">
        <w:rPr>
          <w:rFonts w:ascii="Gill Sans MT" w:hAnsi="Gill Sans MT"/>
          <w:i/>
          <w:sz w:val="22"/>
          <w:szCs w:val="22"/>
        </w:rPr>
        <w:t xml:space="preserve">"We are happy to be able to help our teacher. Now we know that we have the power to solve the problems we face as children.”  </w:t>
      </w:r>
    </w:p>
    <w:p w:rsidR="001B1928" w:rsidRPr="001B1928" w:rsidRDefault="001B1928" w:rsidP="001B1928">
      <w:pPr>
        <w:rPr>
          <w:rFonts w:ascii="Gill Sans MT" w:hAnsi="Gill Sans MT"/>
          <w:sz w:val="22"/>
          <w:szCs w:val="22"/>
        </w:rPr>
      </w:pPr>
      <w:r w:rsidRPr="001B1928">
        <w:rPr>
          <w:rFonts w:ascii="Gill Sans MT" w:hAnsi="Gill Sans MT"/>
          <w:i/>
          <w:iCs/>
          <w:sz w:val="22"/>
          <w:szCs w:val="22"/>
        </w:rPr>
        <w:t xml:space="preserve">-15 year old </w:t>
      </w:r>
      <w:proofErr w:type="spellStart"/>
      <w:r w:rsidRPr="001B1928">
        <w:rPr>
          <w:rFonts w:ascii="Gill Sans MT" w:hAnsi="Gill Sans MT"/>
          <w:i/>
          <w:iCs/>
          <w:sz w:val="22"/>
          <w:szCs w:val="22"/>
        </w:rPr>
        <w:t>Nairi</w:t>
      </w:r>
      <w:proofErr w:type="spellEnd"/>
    </w:p>
    <w:sectPr w:rsidR="001B1928" w:rsidRPr="001B1928" w:rsidSect="00102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928"/>
    <w:rsid w:val="0007065E"/>
    <w:rsid w:val="00102CA6"/>
    <w:rsid w:val="001B1928"/>
    <w:rsid w:val="002D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28"/>
    <w:pPr>
      <w:spacing w:after="0" w:line="240" w:lineRule="auto"/>
    </w:pPr>
    <w:rPr>
      <w:rFonts w:ascii="Times New Roman" w:eastAsia="Times New Roman" w:hAnsi="Times New Roman" w:cs="Times New Roman"/>
      <w:sz w:val="24"/>
      <w:szCs w:val="20"/>
    </w:rPr>
  </w:style>
  <w:style w:type="paragraph" w:styleId="Heading2">
    <w:name w:val="heading 2"/>
    <w:aliases w:val="subhead"/>
    <w:basedOn w:val="Normal"/>
    <w:next w:val="Normal"/>
    <w:link w:val="Heading2Char"/>
    <w:qFormat/>
    <w:rsid w:val="001B1928"/>
    <w:pPr>
      <w:keepNext/>
      <w:spacing w:before="240" w:after="60" w:line="480" w:lineRule="exact"/>
      <w:outlineLvl w:val="1"/>
    </w:pPr>
    <w:rPr>
      <w:rFonts w:ascii="GillSans" w:hAnsi="GillSans"/>
      <w:color w:val="FFFFFF"/>
      <w:spacing w:val="3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1B1928"/>
    <w:pPr>
      <w:spacing w:after="140" w:line="260" w:lineRule="exact"/>
    </w:pPr>
    <w:rPr>
      <w:rFonts w:ascii="Garamond" w:eastAsia="MS Mincho" w:hAnsi="Garamond"/>
      <w:sz w:val="22"/>
    </w:rPr>
  </w:style>
  <w:style w:type="paragraph" w:customStyle="1" w:styleId="headlineforcopy">
    <w:name w:val="#headline for copy"/>
    <w:basedOn w:val="Normal"/>
    <w:rsid w:val="001B1928"/>
    <w:pPr>
      <w:spacing w:before="320" w:after="120" w:line="240" w:lineRule="exact"/>
    </w:pPr>
    <w:rPr>
      <w:rFonts w:ascii="GillSans" w:hAnsi="GillSans"/>
      <w:b/>
      <w:bCs/>
      <w:color w:val="CC0000"/>
      <w:sz w:val="26"/>
    </w:rPr>
  </w:style>
  <w:style w:type="paragraph" w:styleId="BodyText">
    <w:name w:val="Body Text"/>
    <w:basedOn w:val="Normal"/>
    <w:link w:val="BodyTextChar"/>
    <w:rsid w:val="001B1928"/>
    <w:rPr>
      <w:rFonts w:ascii="Garamond" w:hAnsi="Garamond"/>
      <w:i/>
      <w:iCs/>
      <w:color w:val="FF0000"/>
      <w:sz w:val="22"/>
    </w:rPr>
  </w:style>
  <w:style w:type="character" w:customStyle="1" w:styleId="BodyTextChar">
    <w:name w:val="Body Text Char"/>
    <w:basedOn w:val="DefaultParagraphFont"/>
    <w:link w:val="BodyText"/>
    <w:rsid w:val="001B1928"/>
    <w:rPr>
      <w:rFonts w:ascii="Garamond" w:eastAsia="Times New Roman" w:hAnsi="Garamond" w:cs="Times New Roman"/>
      <w:i/>
      <w:iCs/>
      <w:color w:val="FF0000"/>
      <w:szCs w:val="20"/>
    </w:rPr>
  </w:style>
  <w:style w:type="character" w:customStyle="1" w:styleId="Heading2Char">
    <w:name w:val="Heading 2 Char"/>
    <w:basedOn w:val="DefaultParagraphFont"/>
    <w:link w:val="Heading2"/>
    <w:rsid w:val="001B1928"/>
    <w:rPr>
      <w:rFonts w:ascii="GillSans" w:eastAsia="Times New Roman" w:hAnsi="GillSans" w:cs="Times New Roman"/>
      <w:color w:val="FFFFFF"/>
      <w:spacing w:val="32"/>
      <w:sz w:val="40"/>
      <w:szCs w:val="20"/>
    </w:rPr>
  </w:style>
  <w:style w:type="paragraph" w:customStyle="1" w:styleId="Quote16pt">
    <w:name w:val="*Quote 16pt"/>
    <w:rsid w:val="001B1928"/>
    <w:pPr>
      <w:spacing w:before="240" w:after="240" w:line="360" w:lineRule="exact"/>
    </w:pPr>
    <w:rPr>
      <w:rFonts w:ascii="Garamond" w:eastAsia="MS Mincho" w:hAnsi="Garamond" w:cs="Times New Roman"/>
      <w:i/>
      <w:spacing w:val="6"/>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4446</Characters>
  <Application>Microsoft Office Word</Application>
  <DocSecurity>0</DocSecurity>
  <Lines>37</Lines>
  <Paragraphs>10</Paragraphs>
  <ScaleCrop>false</ScaleCrop>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 Bezirganyan</dc:creator>
  <cp:lastModifiedBy>Narine Bezirganyan</cp:lastModifiedBy>
  <cp:revision>1</cp:revision>
  <dcterms:created xsi:type="dcterms:W3CDTF">2013-11-27T12:27:00Z</dcterms:created>
  <dcterms:modified xsi:type="dcterms:W3CDTF">2013-11-27T12:33:00Z</dcterms:modified>
</cp:coreProperties>
</file>